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D2" w:rsidRPr="00C064D2" w:rsidRDefault="00C064D2" w:rsidP="00C064D2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064D2">
        <w:rPr>
          <w:rFonts w:ascii="Arial" w:eastAsia="Times New Roman" w:hAnsi="Arial" w:cs="Arial"/>
          <w:b/>
          <w:sz w:val="24"/>
          <w:szCs w:val="24"/>
          <w:lang w:eastAsia="pt-BR"/>
        </w:rPr>
        <w:t>LEI MUNICIPAL Nº 0951/2019, DE 25 DE JUNHO DE 2019.</w:t>
      </w:r>
    </w:p>
    <w:p w:rsidR="00C064D2" w:rsidRPr="00C064D2" w:rsidRDefault="00C064D2" w:rsidP="00C064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064D2" w:rsidRPr="00C064D2" w:rsidRDefault="00C064D2" w:rsidP="00C064D2">
      <w:pPr>
        <w:ind w:left="4111"/>
        <w:jc w:val="both"/>
        <w:rPr>
          <w:rFonts w:ascii="Arial" w:hAnsi="Arial" w:cs="Arial"/>
          <w:b/>
          <w:sz w:val="24"/>
          <w:szCs w:val="24"/>
        </w:rPr>
      </w:pPr>
      <w:r w:rsidRPr="00C064D2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 w:rsidRPr="00C064D2">
        <w:rPr>
          <w:rFonts w:ascii="Arial" w:hAnsi="Arial" w:cs="Arial"/>
          <w:b/>
          <w:sz w:val="24"/>
          <w:szCs w:val="24"/>
        </w:rPr>
        <w:t>CRIA A OUVIDORIA PARLAMENTAR DA CÂMARA MUNICIPAL DE VEREADORES DE ENGENHO VELHO/RS E DÁ OUTRAS PROVIDÊNCIAS.</w:t>
      </w:r>
      <w:r>
        <w:rPr>
          <w:rFonts w:ascii="Arial" w:hAnsi="Arial" w:cs="Arial"/>
          <w:b/>
          <w:sz w:val="24"/>
          <w:szCs w:val="24"/>
        </w:rPr>
        <w:t>”</w:t>
      </w:r>
    </w:p>
    <w:p w:rsidR="00C064D2" w:rsidRPr="00C064D2" w:rsidRDefault="00C064D2" w:rsidP="00C064D2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064D2" w:rsidRPr="00C064D2" w:rsidRDefault="00C064D2" w:rsidP="00C064D2">
      <w:pPr>
        <w:widowControl w:val="0"/>
        <w:spacing w:after="0" w:line="240" w:lineRule="auto"/>
        <w:ind w:firstLine="1701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:rsidR="00C064D2" w:rsidRPr="00C064D2" w:rsidRDefault="00C064D2" w:rsidP="00C064D2">
      <w:pPr>
        <w:widowControl w:val="0"/>
        <w:spacing w:after="0" w:line="276" w:lineRule="auto"/>
        <w:ind w:firstLine="1134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064D2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PAULO ANDRÉ DAL ALBA</w:t>
      </w:r>
      <w:r w:rsidRPr="00C064D2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</w:t>
      </w:r>
      <w:r w:rsidRPr="00C064D2">
        <w:rPr>
          <w:rFonts w:ascii="Arial" w:eastAsia="Arial" w:hAnsi="Arial" w:cs="Arial"/>
          <w:sz w:val="24"/>
          <w:szCs w:val="24"/>
          <w:lang w:eastAsia="pt-BR"/>
        </w:rPr>
        <w:t>Prefeito Municipal de Engenho Velho – RS, no uso de suas atribuições legais, em cumprimento ao disposto no artigo 81, inciso, IV, da Lei Orgânica Municipal, FAZ SABER que a Câmara Municipal de Vereadores aprovou e ele sanciona e promulga a seguinte,</w:t>
      </w:r>
    </w:p>
    <w:p w:rsidR="00C064D2" w:rsidRPr="00C064D2" w:rsidRDefault="00C064D2" w:rsidP="00C064D2">
      <w:pPr>
        <w:widowControl w:val="0"/>
        <w:spacing w:after="0" w:line="276" w:lineRule="auto"/>
        <w:ind w:firstLine="2268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C064D2" w:rsidRPr="00C064D2" w:rsidRDefault="00C064D2" w:rsidP="00C064D2">
      <w:pPr>
        <w:widowControl w:val="0"/>
        <w:spacing w:after="0" w:line="276" w:lineRule="auto"/>
        <w:ind w:firstLine="1134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C064D2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L E I: </w:t>
      </w:r>
    </w:p>
    <w:p w:rsidR="00997FA6" w:rsidRPr="00C064D2" w:rsidRDefault="00C064D2" w:rsidP="00C064D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D2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5B7C3A" w:rsidRPr="00C064D2" w:rsidRDefault="00846FBF" w:rsidP="00C064D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1º</w:t>
      </w:r>
      <w:r w:rsidR="00F31A74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Esta Lei </w:t>
      </w:r>
      <w:r w:rsidR="005B7C3A" w:rsidRPr="00C064D2">
        <w:rPr>
          <w:rFonts w:ascii="Arial" w:hAnsi="Arial" w:cs="Arial"/>
          <w:color w:val="000000"/>
          <w:sz w:val="24"/>
          <w:szCs w:val="24"/>
        </w:rPr>
        <w:t xml:space="preserve">regulamenta os procedimentos para a participação, a proteção e a defesa dos direitos do usuário de serviços públicos da administração pública municipal, direta e indireta, de </w:t>
      </w:r>
      <w:r w:rsidR="005B7C3A" w:rsidRPr="00485128">
        <w:rPr>
          <w:rFonts w:ascii="Arial" w:hAnsi="Arial" w:cs="Arial"/>
          <w:sz w:val="24"/>
          <w:szCs w:val="24"/>
        </w:rPr>
        <w:t>que trata a </w:t>
      </w:r>
      <w:hyperlink r:id="rId5" w:history="1">
        <w:r w:rsidR="005B7C3A" w:rsidRPr="0048512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Lei nº 13.460, de 26 de junho de 2017</w:t>
        </w:r>
      </w:hyperlink>
      <w:r w:rsidR="005B7C3A" w:rsidRPr="00485128">
        <w:rPr>
          <w:rFonts w:ascii="Arial" w:hAnsi="Arial" w:cs="Arial"/>
          <w:sz w:val="24"/>
          <w:szCs w:val="24"/>
        </w:rPr>
        <w:t xml:space="preserve">, </w:t>
      </w:r>
      <w:r w:rsidR="005B7C3A" w:rsidRPr="00C064D2">
        <w:rPr>
          <w:rFonts w:ascii="Arial" w:hAnsi="Arial" w:cs="Arial"/>
          <w:color w:val="000000"/>
          <w:sz w:val="24"/>
          <w:szCs w:val="24"/>
        </w:rPr>
        <w:t>e institui o Sistema de Ouvidoria do Poder Legislativo Municipal.</w:t>
      </w:r>
    </w:p>
    <w:p w:rsidR="00A51DE0" w:rsidRPr="00C064D2" w:rsidRDefault="00A51DE0" w:rsidP="00C064D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2º</w:t>
      </w:r>
      <w:r w:rsidR="00F31A74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1546D4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F31A74" w:rsidRPr="00C064D2">
        <w:rPr>
          <w:rFonts w:ascii="Arial" w:hAnsi="Arial" w:cs="Arial"/>
          <w:color w:val="000000"/>
          <w:sz w:val="24"/>
          <w:szCs w:val="24"/>
        </w:rPr>
        <w:t>C</w:t>
      </w:r>
      <w:r w:rsidRPr="00C064D2">
        <w:rPr>
          <w:rFonts w:ascii="Arial" w:hAnsi="Arial" w:cs="Arial"/>
          <w:color w:val="000000"/>
          <w:sz w:val="24"/>
          <w:szCs w:val="24"/>
        </w:rPr>
        <w:t>onsidera-se para efeito desta Lei</w:t>
      </w:r>
      <w:r w:rsidR="00F940EB" w:rsidRPr="00C064D2">
        <w:rPr>
          <w:rFonts w:ascii="Arial" w:hAnsi="Arial" w:cs="Arial"/>
          <w:color w:val="000000"/>
          <w:sz w:val="24"/>
          <w:szCs w:val="24"/>
        </w:rPr>
        <w:t>:</w:t>
      </w:r>
    </w:p>
    <w:p w:rsidR="00F940EB" w:rsidRPr="00C064D2" w:rsidRDefault="00F940EB" w:rsidP="00C064D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t xml:space="preserve">I </w:t>
      </w:r>
      <w:r w:rsidR="001546D4" w:rsidRPr="00C064D2">
        <w:rPr>
          <w:rFonts w:ascii="Arial" w:hAnsi="Arial" w:cs="Arial"/>
          <w:b/>
          <w:color w:val="000000"/>
        </w:rPr>
        <w:t>–</w:t>
      </w:r>
      <w:r w:rsidRPr="00C064D2">
        <w:rPr>
          <w:rFonts w:ascii="Arial" w:hAnsi="Arial" w:cs="Arial"/>
          <w:color w:val="000000"/>
        </w:rPr>
        <w:t xml:space="preserve"> </w:t>
      </w:r>
      <w:r w:rsidRPr="00C064D2">
        <w:rPr>
          <w:rFonts w:ascii="Arial" w:hAnsi="Arial" w:cs="Arial"/>
          <w:b/>
          <w:color w:val="000000"/>
        </w:rPr>
        <w:t>reclamação</w:t>
      </w:r>
      <w:r w:rsidR="001546D4" w:rsidRPr="00C064D2">
        <w:rPr>
          <w:rFonts w:ascii="Arial" w:hAnsi="Arial" w:cs="Arial"/>
          <w:b/>
          <w:color w:val="000000"/>
        </w:rPr>
        <w:t>:</w:t>
      </w:r>
      <w:r w:rsidRPr="00C064D2">
        <w:rPr>
          <w:rFonts w:ascii="Arial" w:hAnsi="Arial" w:cs="Arial"/>
          <w:b/>
          <w:color w:val="000000"/>
        </w:rPr>
        <w:t xml:space="preserve"> </w:t>
      </w:r>
      <w:r w:rsidRPr="00C064D2">
        <w:rPr>
          <w:rFonts w:ascii="Arial" w:hAnsi="Arial" w:cs="Arial"/>
          <w:color w:val="000000"/>
        </w:rPr>
        <w:t>demonstração de insatisfação relativa à prestação de serviço público e à conduta de agentes públicos na prestação e na fiscalização desse serviço;</w:t>
      </w:r>
    </w:p>
    <w:p w:rsidR="00F940EB" w:rsidRPr="00C064D2" w:rsidRDefault="00F940EB" w:rsidP="00C064D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t xml:space="preserve">II </w:t>
      </w:r>
      <w:r w:rsidR="001546D4" w:rsidRPr="00C064D2">
        <w:rPr>
          <w:rFonts w:ascii="Arial" w:hAnsi="Arial" w:cs="Arial"/>
          <w:b/>
          <w:color w:val="000000"/>
        </w:rPr>
        <w:t>–</w:t>
      </w:r>
      <w:r w:rsidRPr="00C064D2">
        <w:rPr>
          <w:rFonts w:ascii="Arial" w:hAnsi="Arial" w:cs="Arial"/>
          <w:color w:val="000000"/>
        </w:rPr>
        <w:t xml:space="preserve"> </w:t>
      </w:r>
      <w:r w:rsidRPr="00C064D2">
        <w:rPr>
          <w:rFonts w:ascii="Arial" w:hAnsi="Arial" w:cs="Arial"/>
          <w:b/>
          <w:color w:val="000000"/>
        </w:rPr>
        <w:t>denúncia</w:t>
      </w:r>
      <w:r w:rsidR="001546D4" w:rsidRPr="00C064D2">
        <w:rPr>
          <w:rFonts w:ascii="Arial" w:hAnsi="Arial" w:cs="Arial"/>
          <w:b/>
          <w:color w:val="000000"/>
        </w:rPr>
        <w:t xml:space="preserve">: </w:t>
      </w:r>
      <w:r w:rsidRPr="00C064D2">
        <w:rPr>
          <w:rFonts w:ascii="Arial" w:hAnsi="Arial" w:cs="Arial"/>
          <w:color w:val="000000"/>
        </w:rPr>
        <w:t>ato que indica a prática de irregularidade ou de ilícito cuja solução dependa da atuação dos órgãos apuratórios competentes;</w:t>
      </w:r>
    </w:p>
    <w:p w:rsidR="00F940EB" w:rsidRPr="00C064D2" w:rsidRDefault="001546D4" w:rsidP="00C064D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t>III – elogio:</w:t>
      </w:r>
      <w:r w:rsidRPr="00C064D2">
        <w:rPr>
          <w:rFonts w:ascii="Arial" w:hAnsi="Arial" w:cs="Arial"/>
          <w:color w:val="000000"/>
        </w:rPr>
        <w:t xml:space="preserve"> </w:t>
      </w:r>
      <w:r w:rsidR="00F940EB" w:rsidRPr="00C064D2">
        <w:rPr>
          <w:rFonts w:ascii="Arial" w:hAnsi="Arial" w:cs="Arial"/>
          <w:color w:val="000000"/>
        </w:rPr>
        <w:t>demonstração de reconhecimento ou de satisfação sobre o serviço público oferecido ou o atendimento recebido;</w:t>
      </w:r>
    </w:p>
    <w:p w:rsidR="00F940EB" w:rsidRPr="00C064D2" w:rsidRDefault="00F940EB" w:rsidP="00C064D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t xml:space="preserve">IV </w:t>
      </w:r>
      <w:r w:rsidR="001546D4" w:rsidRPr="00C064D2">
        <w:rPr>
          <w:rFonts w:ascii="Arial" w:hAnsi="Arial" w:cs="Arial"/>
          <w:b/>
          <w:color w:val="000000"/>
        </w:rPr>
        <w:t>–</w:t>
      </w:r>
      <w:r w:rsidRPr="00C064D2">
        <w:rPr>
          <w:rFonts w:ascii="Arial" w:hAnsi="Arial" w:cs="Arial"/>
          <w:b/>
          <w:color w:val="000000"/>
        </w:rPr>
        <w:t xml:space="preserve"> sugestão</w:t>
      </w:r>
      <w:r w:rsidR="001546D4" w:rsidRPr="00C064D2">
        <w:rPr>
          <w:rFonts w:ascii="Arial" w:hAnsi="Arial" w:cs="Arial"/>
          <w:b/>
          <w:color w:val="000000"/>
        </w:rPr>
        <w:t>:</w:t>
      </w:r>
      <w:r w:rsidRPr="00C064D2">
        <w:rPr>
          <w:rFonts w:ascii="Arial" w:hAnsi="Arial" w:cs="Arial"/>
          <w:color w:val="000000"/>
        </w:rPr>
        <w:t xml:space="preserve"> apresentação de ideia ou formulação de proposta de aprimoramento de serviços públicos prestados por órgãos e entidades da administração pública </w:t>
      </w:r>
      <w:r w:rsidR="00846FBF" w:rsidRPr="00C064D2">
        <w:rPr>
          <w:rFonts w:ascii="Arial" w:hAnsi="Arial" w:cs="Arial"/>
          <w:color w:val="000000"/>
        </w:rPr>
        <w:t>municipal</w:t>
      </w:r>
      <w:r w:rsidRPr="00C064D2">
        <w:rPr>
          <w:rFonts w:ascii="Arial" w:hAnsi="Arial" w:cs="Arial"/>
          <w:color w:val="000000"/>
        </w:rPr>
        <w:t>;</w:t>
      </w:r>
    </w:p>
    <w:p w:rsidR="00F940EB" w:rsidRPr="00C064D2" w:rsidRDefault="00F940EB" w:rsidP="00C064D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t xml:space="preserve">V </w:t>
      </w:r>
      <w:r w:rsidR="001546D4" w:rsidRPr="00C064D2">
        <w:rPr>
          <w:rFonts w:ascii="Arial" w:hAnsi="Arial" w:cs="Arial"/>
          <w:b/>
          <w:color w:val="000000"/>
        </w:rPr>
        <w:t>–</w:t>
      </w:r>
      <w:r w:rsidRPr="00C064D2">
        <w:rPr>
          <w:rFonts w:ascii="Arial" w:hAnsi="Arial" w:cs="Arial"/>
          <w:b/>
          <w:color w:val="000000"/>
        </w:rPr>
        <w:t xml:space="preserve"> solicitação de providências</w:t>
      </w:r>
      <w:r w:rsidR="001546D4" w:rsidRPr="00C064D2">
        <w:rPr>
          <w:rFonts w:ascii="Arial" w:hAnsi="Arial" w:cs="Arial"/>
          <w:b/>
          <w:color w:val="000000"/>
        </w:rPr>
        <w:t>:</w:t>
      </w:r>
      <w:r w:rsidRPr="00C064D2">
        <w:rPr>
          <w:rFonts w:ascii="Arial" w:hAnsi="Arial" w:cs="Arial"/>
          <w:color w:val="000000"/>
        </w:rPr>
        <w:t xml:space="preserve"> pedido para adoção de providências por parte dos órgãos e das entidades administração pública federal;</w:t>
      </w:r>
    </w:p>
    <w:p w:rsidR="00F940EB" w:rsidRPr="00C064D2" w:rsidRDefault="00F940EB" w:rsidP="00C064D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lastRenderedPageBreak/>
        <w:t xml:space="preserve">VI </w:t>
      </w:r>
      <w:r w:rsidR="001546D4" w:rsidRPr="00C064D2">
        <w:rPr>
          <w:rFonts w:ascii="Arial" w:hAnsi="Arial" w:cs="Arial"/>
          <w:b/>
          <w:color w:val="000000"/>
        </w:rPr>
        <w:t>–</w:t>
      </w:r>
      <w:r w:rsidRPr="00C064D2">
        <w:rPr>
          <w:rFonts w:ascii="Arial" w:hAnsi="Arial" w:cs="Arial"/>
          <w:b/>
          <w:color w:val="000000"/>
        </w:rPr>
        <w:t xml:space="preserve"> certificação de identidade</w:t>
      </w:r>
      <w:r w:rsidR="001546D4" w:rsidRPr="00C064D2">
        <w:rPr>
          <w:rFonts w:ascii="Arial" w:hAnsi="Arial" w:cs="Arial"/>
          <w:b/>
          <w:color w:val="000000"/>
        </w:rPr>
        <w:t>:</w:t>
      </w:r>
      <w:r w:rsidRPr="00C064D2">
        <w:rPr>
          <w:rFonts w:ascii="Arial" w:hAnsi="Arial" w:cs="Arial"/>
          <w:color w:val="000000"/>
        </w:rPr>
        <w:t xml:space="preserve"> procedimento de conferência de identidade do manifestante por meio de documento de identificação válido ou, na hipótese de manifestação por meio eletrônico, por meio de assentamento constante </w:t>
      </w:r>
      <w:proofErr w:type="gramStart"/>
      <w:r w:rsidRPr="00C064D2">
        <w:rPr>
          <w:rFonts w:ascii="Arial" w:hAnsi="Arial" w:cs="Arial"/>
          <w:color w:val="000000"/>
        </w:rPr>
        <w:t>de</w:t>
      </w:r>
      <w:proofErr w:type="gramEnd"/>
      <w:r w:rsidRPr="00C064D2">
        <w:rPr>
          <w:rFonts w:ascii="Arial" w:hAnsi="Arial" w:cs="Arial"/>
          <w:color w:val="000000"/>
        </w:rPr>
        <w:t xml:space="preserve"> cadastro público </w:t>
      </w:r>
      <w:r w:rsidR="002A1280" w:rsidRPr="00C064D2">
        <w:rPr>
          <w:rFonts w:ascii="Arial" w:hAnsi="Arial" w:cs="Arial"/>
          <w:color w:val="000000"/>
        </w:rPr>
        <w:t>municipal</w:t>
      </w:r>
      <w:r w:rsidRPr="00C064D2">
        <w:rPr>
          <w:rFonts w:ascii="Arial" w:hAnsi="Arial" w:cs="Arial"/>
          <w:color w:val="000000"/>
        </w:rPr>
        <w:t>, respeitado o disposto na legislação sobre sigilo e proteção de dados e informações pessoais; e</w:t>
      </w:r>
    </w:p>
    <w:p w:rsidR="00F940EB" w:rsidRPr="00C064D2" w:rsidRDefault="00F940EB" w:rsidP="00804512">
      <w:pPr>
        <w:pStyle w:val="textbody"/>
        <w:spacing w:after="122" w:afterAutospacing="0"/>
        <w:ind w:firstLine="1134"/>
        <w:jc w:val="both"/>
        <w:rPr>
          <w:rFonts w:ascii="Arial" w:hAnsi="Arial" w:cs="Arial"/>
          <w:color w:val="000000"/>
        </w:rPr>
      </w:pPr>
      <w:r w:rsidRPr="00C064D2">
        <w:rPr>
          <w:rFonts w:ascii="Arial" w:hAnsi="Arial" w:cs="Arial"/>
          <w:b/>
          <w:color w:val="000000"/>
        </w:rPr>
        <w:t>VII - decisão administrativa final</w:t>
      </w:r>
      <w:r w:rsidR="001546D4" w:rsidRPr="00C064D2">
        <w:rPr>
          <w:rFonts w:ascii="Arial" w:hAnsi="Arial" w:cs="Arial"/>
          <w:b/>
          <w:color w:val="000000"/>
        </w:rPr>
        <w:t>:</w:t>
      </w:r>
      <w:r w:rsidRPr="00C064D2">
        <w:rPr>
          <w:rFonts w:ascii="Arial" w:hAnsi="Arial" w:cs="Arial"/>
          <w:color w:val="000000"/>
        </w:rPr>
        <w:t xml:space="preserve"> ato administrativo por meio do qual o órgão ou a entidade da administração pública </w:t>
      </w:r>
      <w:r w:rsidR="00494388" w:rsidRPr="00C064D2">
        <w:rPr>
          <w:rFonts w:ascii="Arial" w:hAnsi="Arial" w:cs="Arial"/>
          <w:color w:val="000000"/>
        </w:rPr>
        <w:t>municipal</w:t>
      </w:r>
      <w:r w:rsidRPr="00C064D2">
        <w:rPr>
          <w:rFonts w:ascii="Arial" w:hAnsi="Arial" w:cs="Arial"/>
          <w:color w:val="000000"/>
        </w:rPr>
        <w:t xml:space="preserve"> se posiciona sobre a manifestação, com apresentação de solução ou comunicação quanto à sua impossibilidade.</w:t>
      </w:r>
    </w:p>
    <w:p w:rsidR="005B7C3A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3º</w:t>
      </w:r>
      <w:r w:rsidR="00F31A74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1546D4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B7C3A" w:rsidRPr="00C064D2">
        <w:rPr>
          <w:rFonts w:ascii="Arial" w:hAnsi="Arial" w:cs="Arial"/>
          <w:color w:val="000000"/>
          <w:sz w:val="24"/>
          <w:szCs w:val="24"/>
        </w:rPr>
        <w:t xml:space="preserve">Compete à Ouvidoria </w:t>
      </w:r>
      <w:r w:rsidRPr="00C064D2">
        <w:rPr>
          <w:rFonts w:ascii="Arial" w:hAnsi="Arial" w:cs="Arial"/>
          <w:color w:val="000000"/>
          <w:sz w:val="24"/>
          <w:szCs w:val="24"/>
        </w:rPr>
        <w:t>do Poder Legislativo Municipal</w:t>
      </w:r>
      <w:r w:rsidR="001546D4" w:rsidRPr="00C064D2">
        <w:rPr>
          <w:rFonts w:ascii="Arial" w:hAnsi="Arial" w:cs="Arial"/>
          <w:color w:val="000000"/>
          <w:sz w:val="24"/>
          <w:szCs w:val="24"/>
        </w:rPr>
        <w:t>: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 -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receber, examinar e encaminhar aos órgãos operacionais da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Câmara Municipal de Vereadores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 as reclamações ou representações de pessoas físicas e jurídicas a respeito de: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a)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>funcionamento ineficiente de serviços legislativos ou administrativos d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o Legislativo Municipal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b)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>violação ou qualquer forma de desrespeito aos direitos e liberdades fundamentais;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c)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ilegalidade e abuso de poder;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d)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demais assuntos recebidos pelo serviço de atendimento ao cidadão por intermédio de correio eletrônico </w:t>
      </w:r>
      <w:r w:rsidR="000C40AA" w:rsidRPr="00C064D2">
        <w:rPr>
          <w:rFonts w:ascii="Arial" w:hAnsi="Arial" w:cs="Arial"/>
          <w:color w:val="000000"/>
          <w:sz w:val="24"/>
          <w:szCs w:val="24"/>
        </w:rPr>
        <w:t xml:space="preserve">ou pelo </w:t>
      </w:r>
      <w:r w:rsidR="000C40AA" w:rsidRPr="00C064D2">
        <w:rPr>
          <w:rFonts w:ascii="Arial" w:hAnsi="Arial" w:cs="Arial"/>
          <w:i/>
          <w:color w:val="000000"/>
          <w:sz w:val="24"/>
          <w:szCs w:val="24"/>
        </w:rPr>
        <w:t>e-</w:t>
      </w:r>
      <w:proofErr w:type="spellStart"/>
      <w:r w:rsidR="000C40AA" w:rsidRPr="00C064D2">
        <w:rPr>
          <w:rFonts w:ascii="Arial" w:hAnsi="Arial" w:cs="Arial"/>
          <w:i/>
          <w:color w:val="000000"/>
          <w:sz w:val="24"/>
          <w:szCs w:val="24"/>
        </w:rPr>
        <w:t>ouv</w:t>
      </w:r>
      <w:proofErr w:type="spellEnd"/>
      <w:r w:rsidR="000C40AA" w:rsidRPr="00C064D2">
        <w:rPr>
          <w:rFonts w:ascii="Arial" w:hAnsi="Arial" w:cs="Arial"/>
          <w:color w:val="000000"/>
          <w:sz w:val="24"/>
          <w:szCs w:val="24"/>
        </w:rPr>
        <w:t xml:space="preserve"> disponibilizado junto ao site da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C</w:t>
      </w:r>
      <w:r w:rsidR="000C40AA" w:rsidRPr="00C064D2">
        <w:rPr>
          <w:rFonts w:ascii="Arial" w:hAnsi="Arial" w:cs="Arial"/>
          <w:color w:val="000000"/>
          <w:sz w:val="24"/>
          <w:szCs w:val="24"/>
        </w:rPr>
        <w:t xml:space="preserve">âmara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M</w:t>
      </w:r>
      <w:r w:rsidR="00406FAC" w:rsidRPr="00C064D2">
        <w:rPr>
          <w:rFonts w:ascii="Arial" w:hAnsi="Arial" w:cs="Arial"/>
          <w:color w:val="000000"/>
          <w:sz w:val="24"/>
          <w:szCs w:val="24"/>
        </w:rPr>
        <w:t>unicipal.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II -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>sugerir medidas para sanear violações de direitos, ilegalidades ou abusos de poder;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III -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propor medidas necessárias à regularização dos trabalhos legislativos e administrativos, bem como ao aperfeiçoamento da organização da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Câmara Municipal de Vereadores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IV -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encaminhar à Mesa Diretora denúncias que necessitem de maior esclarecimento junto ao Tribunal de Contas do Estado, Ministério Público ou outro órgão competente;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V -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responder aos cidadãos e às entidades quanto às providências tomadas pela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 xml:space="preserve">Câmara Municipal de Vereadores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sobre procedimentos legislativos e administrativos de interesse dos mesmos;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lastRenderedPageBreak/>
        <w:t>VI -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propor à Mesa Diretora audiência pública com segmentos da sociedade. </w:t>
      </w:r>
    </w:p>
    <w:p w:rsidR="00A51DE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VII -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>encamin</w:t>
      </w:r>
      <w:r w:rsidR="002A1280" w:rsidRPr="00C064D2">
        <w:rPr>
          <w:rFonts w:ascii="Arial" w:hAnsi="Arial" w:cs="Arial"/>
          <w:color w:val="000000"/>
          <w:sz w:val="24"/>
          <w:szCs w:val="24"/>
        </w:rPr>
        <w:t>har aos outros Poderes do Município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 e ao Ministério Público reclamações ou representações de pessoas físicas ou jurídicas a fim de que tomem conhecimento e manifestamente a respeito.</w:t>
      </w:r>
    </w:p>
    <w:p w:rsidR="000C40AA" w:rsidRPr="00C064D2" w:rsidRDefault="000C40AA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Parágrafo ú</w:t>
      </w:r>
      <w:r w:rsidR="00B956D0" w:rsidRPr="00C064D2">
        <w:rPr>
          <w:rFonts w:ascii="Arial" w:hAnsi="Arial" w:cs="Arial"/>
          <w:b/>
          <w:color w:val="000000"/>
          <w:sz w:val="24"/>
          <w:szCs w:val="24"/>
        </w:rPr>
        <w:t>nico: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 xml:space="preserve"> os meios para proposições e encaminhamentos referidos nos incisos anteriores, dar-se-ão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na forma do art. 5º, podendo ser depositados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 xml:space="preserve"> junto à sala do Ouvidor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 xml:space="preserve"> ou encaminhadas eletronicamente na forma desta lei.</w:t>
      </w:r>
    </w:p>
    <w:p w:rsidR="00B956D0" w:rsidRPr="00C064D2" w:rsidRDefault="00A62C22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4</w:t>
      </w:r>
      <w:r w:rsidR="00F31A74" w:rsidRPr="00C064D2">
        <w:rPr>
          <w:rFonts w:ascii="Arial" w:hAnsi="Arial" w:cs="Arial"/>
          <w:b/>
          <w:color w:val="000000"/>
          <w:sz w:val="24"/>
          <w:szCs w:val="24"/>
        </w:rPr>
        <w:t>°.</w:t>
      </w:r>
      <w:r w:rsidR="001546D4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>O meio de atendimento das demandas referidas nesta lei será presencial e/ou virtual.</w:t>
      </w:r>
    </w:p>
    <w:p w:rsidR="00B956D0" w:rsidRPr="00C064D2" w:rsidRDefault="00B956D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1º</w:t>
      </w:r>
      <w:r w:rsidR="00F31A74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1546D4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F31A74" w:rsidRPr="00C064D2">
        <w:rPr>
          <w:rFonts w:ascii="Arial" w:hAnsi="Arial" w:cs="Arial"/>
          <w:color w:val="000000"/>
          <w:sz w:val="24"/>
          <w:szCs w:val="24"/>
        </w:rPr>
        <w:t>E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ntende-se por atendimento presencial aquele realizado ao cidadão,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no órgão ou entidade, de preferê</w:t>
      </w:r>
      <w:r w:rsidRPr="00C064D2">
        <w:rPr>
          <w:rFonts w:ascii="Arial" w:hAnsi="Arial" w:cs="Arial"/>
          <w:color w:val="000000"/>
          <w:sz w:val="24"/>
          <w:szCs w:val="24"/>
        </w:rPr>
        <w:t>ncia em espaço dedicado a essa finalidade.</w:t>
      </w:r>
    </w:p>
    <w:p w:rsidR="00B956D0" w:rsidRPr="00C064D2" w:rsidRDefault="00F31A7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2º</w:t>
      </w:r>
      <w:r w:rsidR="001546D4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E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>ntende-se por atendimento virtual aquele realizado ao cidadão, virtualmente, através de uma ferramenta específica d</w:t>
      </w:r>
      <w:r w:rsidR="00A73BD2" w:rsidRPr="00C064D2">
        <w:rPr>
          <w:rFonts w:ascii="Arial" w:hAnsi="Arial" w:cs="Arial"/>
          <w:color w:val="000000"/>
          <w:sz w:val="24"/>
          <w:szCs w:val="24"/>
        </w:rPr>
        <w:t>e ouvidoria disponibilizada no P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 xml:space="preserve">ortal </w:t>
      </w:r>
      <w:r w:rsidR="00A73BD2" w:rsidRPr="00C064D2">
        <w:rPr>
          <w:rFonts w:ascii="Arial" w:hAnsi="Arial" w:cs="Arial"/>
          <w:color w:val="000000"/>
          <w:sz w:val="24"/>
          <w:szCs w:val="24"/>
        </w:rPr>
        <w:t>O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 xml:space="preserve">ficial do órgão público na </w:t>
      </w:r>
      <w:r w:rsidR="00B956D0" w:rsidRPr="00C064D2">
        <w:rPr>
          <w:rFonts w:ascii="Arial" w:hAnsi="Arial" w:cs="Arial"/>
          <w:i/>
          <w:color w:val="000000"/>
          <w:sz w:val="24"/>
          <w:szCs w:val="24"/>
        </w:rPr>
        <w:t>internet</w:t>
      </w:r>
      <w:r w:rsidR="00B956D0" w:rsidRPr="00C064D2">
        <w:rPr>
          <w:rFonts w:ascii="Arial" w:hAnsi="Arial" w:cs="Arial"/>
          <w:color w:val="000000"/>
          <w:sz w:val="24"/>
          <w:szCs w:val="24"/>
        </w:rPr>
        <w:t xml:space="preserve"> ou por telefone.</w:t>
      </w:r>
    </w:p>
    <w:p w:rsidR="00B956D0" w:rsidRPr="00C064D2" w:rsidRDefault="00B956D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5º</w:t>
      </w:r>
      <w:r w:rsidR="00F31A74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F31A74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color w:val="000000"/>
          <w:sz w:val="24"/>
          <w:szCs w:val="24"/>
        </w:rPr>
        <w:t>Além do cuidado com o ambiente, é importante que o atendimento seja adaptado às necessidades do cidadão, observando:</w:t>
      </w:r>
    </w:p>
    <w:p w:rsidR="00B956D0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 – 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l</w:t>
      </w:r>
      <w:r w:rsidR="00B956D0" w:rsidRPr="00C064D2">
        <w:rPr>
          <w:rFonts w:ascii="Arial" w:hAnsi="Arial" w:cs="Arial"/>
          <w:b/>
          <w:color w:val="000000"/>
          <w:sz w:val="24"/>
          <w:szCs w:val="24"/>
        </w:rPr>
        <w:t>inguagem</w:t>
      </w: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593E" w:rsidRPr="00C064D2">
        <w:rPr>
          <w:rFonts w:ascii="Arial" w:hAnsi="Arial" w:cs="Arial"/>
          <w:b/>
          <w:color w:val="000000"/>
          <w:sz w:val="24"/>
          <w:szCs w:val="24"/>
        </w:rPr>
        <w:t>inclusiva: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a linguagem deve ser clara, acessível, de fácil compreensão, evitando jargão e termos técnicos;</w:t>
      </w:r>
    </w:p>
    <w:p w:rsidR="00AD593E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II – 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l</w:t>
      </w:r>
      <w:r w:rsidR="00AD593E" w:rsidRPr="00C064D2">
        <w:rPr>
          <w:rFonts w:ascii="Arial" w:hAnsi="Arial" w:cs="Arial"/>
          <w:b/>
          <w:color w:val="000000"/>
          <w:sz w:val="24"/>
          <w:szCs w:val="24"/>
        </w:rPr>
        <w:t>inguagem corporal: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a postura do atendente deve ser aberta e receptiva;</w:t>
      </w:r>
    </w:p>
    <w:p w:rsidR="00AD593E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III – 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r</w:t>
      </w:r>
      <w:r w:rsidR="00AD593E" w:rsidRPr="00C064D2">
        <w:rPr>
          <w:rFonts w:ascii="Arial" w:hAnsi="Arial" w:cs="Arial"/>
          <w:b/>
          <w:color w:val="000000"/>
          <w:sz w:val="24"/>
          <w:szCs w:val="24"/>
        </w:rPr>
        <w:t>egistro das informações: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todas as manifestações devem ser registradas em sistema informatizado</w:t>
      </w:r>
      <w:r w:rsidR="00ED3A0E" w:rsidRPr="00C064D2">
        <w:rPr>
          <w:rFonts w:ascii="Arial" w:hAnsi="Arial" w:cs="Arial"/>
          <w:color w:val="000000"/>
          <w:sz w:val="24"/>
          <w:szCs w:val="24"/>
        </w:rPr>
        <w:t xml:space="preserve"> a fim de que seu 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>procedimento permit</w:t>
      </w:r>
      <w:r w:rsidR="00ED3A0E" w:rsidRPr="00C064D2">
        <w:rPr>
          <w:rFonts w:ascii="Arial" w:hAnsi="Arial" w:cs="Arial"/>
          <w:color w:val="000000"/>
          <w:sz w:val="24"/>
          <w:szCs w:val="24"/>
        </w:rPr>
        <w:t>a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que cada manifestação receba um número de protocolo e seja acompanhada tanto pela Ouvidoria quanto pelo cidadão;</w:t>
      </w:r>
    </w:p>
    <w:p w:rsidR="00AD593E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IV – 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c</w:t>
      </w:r>
      <w:r w:rsidR="00AD593E" w:rsidRPr="00C064D2">
        <w:rPr>
          <w:rFonts w:ascii="Arial" w:hAnsi="Arial" w:cs="Arial"/>
          <w:b/>
          <w:color w:val="000000"/>
          <w:sz w:val="24"/>
          <w:szCs w:val="24"/>
        </w:rPr>
        <w:t>arta: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o cidadão escreve sua mensagem e a envia para a Ouvidoria pelo correio;</w:t>
      </w:r>
    </w:p>
    <w:p w:rsidR="00AD593E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V – </w:t>
      </w:r>
      <w:r w:rsidR="00406FAC" w:rsidRPr="00C064D2">
        <w:rPr>
          <w:rFonts w:ascii="Arial" w:hAnsi="Arial" w:cs="Arial"/>
          <w:b/>
          <w:color w:val="000000"/>
          <w:sz w:val="24"/>
          <w:szCs w:val="24"/>
        </w:rPr>
        <w:t>e</w:t>
      </w:r>
      <w:r w:rsidR="00AD593E" w:rsidRPr="00C064D2">
        <w:rPr>
          <w:rFonts w:ascii="Arial" w:hAnsi="Arial" w:cs="Arial"/>
          <w:b/>
          <w:color w:val="000000"/>
          <w:sz w:val="24"/>
          <w:szCs w:val="24"/>
        </w:rPr>
        <w:t>-mail: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nessa comunicação o cidadão envia sua mensagem por meio </w:t>
      </w:r>
      <w:r w:rsidR="00406FAC" w:rsidRPr="00C064D2">
        <w:rPr>
          <w:rFonts w:ascii="Arial" w:hAnsi="Arial" w:cs="Arial"/>
          <w:color w:val="000000"/>
          <w:sz w:val="24"/>
          <w:szCs w:val="24"/>
        </w:rPr>
        <w:t>eletrônico;</w:t>
      </w:r>
    </w:p>
    <w:p w:rsidR="00AD593E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VI – </w:t>
      </w:r>
      <w:r w:rsidR="00406FAC" w:rsidRPr="00C064D2">
        <w:rPr>
          <w:rFonts w:ascii="Arial" w:hAnsi="Arial" w:cs="Arial"/>
          <w:b/>
          <w:color w:val="000000"/>
          <w:sz w:val="24"/>
          <w:szCs w:val="24"/>
        </w:rPr>
        <w:t>f</w:t>
      </w:r>
      <w:r w:rsidR="00AD593E" w:rsidRPr="00C064D2">
        <w:rPr>
          <w:rFonts w:ascii="Arial" w:hAnsi="Arial" w:cs="Arial"/>
          <w:b/>
          <w:color w:val="000000"/>
          <w:sz w:val="24"/>
          <w:szCs w:val="24"/>
        </w:rPr>
        <w:t>ormulário impresso:</w:t>
      </w:r>
      <w:r w:rsidR="00AD593E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>o cidadão preenche um formulário com campos pré-definidos para que possa preencher</w:t>
      </w:r>
      <w:r w:rsidR="00406FAC" w:rsidRPr="00C064D2">
        <w:rPr>
          <w:rFonts w:ascii="Arial" w:hAnsi="Arial" w:cs="Arial"/>
          <w:color w:val="000000"/>
          <w:sz w:val="24"/>
          <w:szCs w:val="24"/>
        </w:rPr>
        <w:t>, devendo serem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 xml:space="preserve"> depositados em urnas, conforme art. 3º, parágrafo único</w:t>
      </w:r>
      <w:r w:rsidR="00A73BD2" w:rsidRPr="00C064D2">
        <w:rPr>
          <w:rFonts w:ascii="Arial" w:hAnsi="Arial" w:cs="Arial"/>
          <w:color w:val="000000"/>
          <w:sz w:val="24"/>
          <w:szCs w:val="24"/>
        </w:rPr>
        <w:t>,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 xml:space="preserve"> ou enviados por correio.</w:t>
      </w:r>
    </w:p>
    <w:p w:rsidR="00494388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VII – </w:t>
      </w:r>
      <w:r w:rsidR="00406FAC" w:rsidRPr="00C064D2">
        <w:rPr>
          <w:rFonts w:ascii="Arial" w:hAnsi="Arial" w:cs="Arial"/>
          <w:b/>
          <w:color w:val="000000"/>
          <w:sz w:val="24"/>
          <w:szCs w:val="24"/>
        </w:rPr>
        <w:t>f</w:t>
      </w:r>
      <w:r w:rsidR="00494388" w:rsidRPr="00C064D2">
        <w:rPr>
          <w:rFonts w:ascii="Arial" w:hAnsi="Arial" w:cs="Arial"/>
          <w:b/>
          <w:color w:val="000000"/>
          <w:sz w:val="24"/>
          <w:szCs w:val="24"/>
        </w:rPr>
        <w:t>ormulário eletrônico:</w:t>
      </w:r>
      <w:r w:rsidR="00494388" w:rsidRPr="00C064D2">
        <w:rPr>
          <w:rFonts w:ascii="Arial" w:hAnsi="Arial" w:cs="Arial"/>
          <w:color w:val="000000"/>
          <w:sz w:val="24"/>
          <w:szCs w:val="24"/>
        </w:rPr>
        <w:t xml:space="preserve"> é um sistema de registros e acompanhamento semelhante ao formulário impresso, devendo a Ouvidoria dispor de um espaço próprio em seu site.</w:t>
      </w:r>
    </w:p>
    <w:p w:rsidR="00B956D0" w:rsidRPr="00C064D2" w:rsidRDefault="00A62C22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</w:t>
      </w:r>
      <w:r w:rsidR="001546D4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6º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1546D4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A Ouvidoria Parlamentar da </w:t>
      </w:r>
      <w:r w:rsidR="00F31A74" w:rsidRPr="00C064D2">
        <w:rPr>
          <w:rFonts w:ascii="Arial" w:hAnsi="Arial" w:cs="Arial"/>
          <w:color w:val="000000"/>
          <w:sz w:val="24"/>
          <w:szCs w:val="24"/>
        </w:rPr>
        <w:t xml:space="preserve">Câmara de Vereadores 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>é composta de um parlamentar</w:t>
      </w:r>
      <w:r w:rsidR="002B734F" w:rsidRPr="00C064D2">
        <w:rPr>
          <w:rFonts w:ascii="Arial" w:hAnsi="Arial" w:cs="Arial"/>
          <w:color w:val="000000"/>
          <w:sz w:val="24"/>
          <w:szCs w:val="24"/>
        </w:rPr>
        <w:t>,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 ouvidor-geral e um parlamentar ouvidor substituto, ambos designados pela Presidência.</w:t>
      </w:r>
    </w:p>
    <w:p w:rsidR="00A62C22" w:rsidRPr="00C064D2" w:rsidRDefault="00A62C22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1º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O trabalho do Ouvidor é promover o diálogo, estabelecendo comunicação entre as partes</w:t>
      </w:r>
      <w:r w:rsidR="002A10CD" w:rsidRPr="00C064D2">
        <w:rPr>
          <w:rFonts w:ascii="Arial" w:hAnsi="Arial" w:cs="Arial"/>
          <w:color w:val="000000"/>
          <w:sz w:val="24"/>
          <w:szCs w:val="24"/>
        </w:rPr>
        <w:t>, tendo d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entro do Órgão em que atua, a autoridade </w:t>
      </w:r>
      <w:r w:rsidR="002A10CD" w:rsidRPr="00C064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064D2">
        <w:rPr>
          <w:rFonts w:ascii="Arial" w:hAnsi="Arial" w:cs="Arial"/>
          <w:color w:val="000000"/>
          <w:sz w:val="24"/>
          <w:szCs w:val="24"/>
        </w:rPr>
        <w:t>autonomia para dar seguimento às manifestações recebidas, solicitando as providências requeridas para sua solução dentro dos prazos estabelecidos nesta lei.</w:t>
      </w:r>
    </w:p>
    <w:p w:rsidR="00A62C22" w:rsidRPr="00C064D2" w:rsidRDefault="00A62C22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2º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O ouvidor terá acesso de informação em qualquer área, devendo a informação que lhe for solicitada, ser respondida em prazo não superior a </w:t>
      </w:r>
      <w:r w:rsidR="00406FAC" w:rsidRPr="00C064D2">
        <w:rPr>
          <w:rFonts w:ascii="Arial" w:hAnsi="Arial" w:cs="Arial"/>
          <w:color w:val="000000"/>
          <w:sz w:val="24"/>
          <w:szCs w:val="24"/>
        </w:rPr>
        <w:t>dez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 xml:space="preserve"> dias, a fim de cumprir o prazo de que trata o art. 6º desta lei.</w:t>
      </w:r>
    </w:p>
    <w:p w:rsidR="00A62C22" w:rsidRPr="00C064D2" w:rsidRDefault="00A62C22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3º</w:t>
      </w:r>
      <w:r w:rsidR="00406FAC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O ouvidor terá que apresentar os seguintes requisitos: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c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onduta ética;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d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istanciamento das questões político-partidárias na hora da colhida das reclamações e</w:t>
      </w:r>
      <w:r w:rsidR="002A10CD" w:rsidRPr="00C064D2">
        <w:rPr>
          <w:rFonts w:ascii="Arial" w:hAnsi="Arial" w:cs="Arial"/>
          <w:color w:val="000000"/>
          <w:sz w:val="24"/>
          <w:szCs w:val="24"/>
        </w:rPr>
        <w:t xml:space="preserve"> proposições na forma desta lei,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 xml:space="preserve"> sob pena de responsabilização </w:t>
      </w:r>
      <w:r w:rsidR="00F31A74" w:rsidRPr="00C064D2">
        <w:rPr>
          <w:rFonts w:ascii="Arial" w:hAnsi="Arial" w:cs="Arial"/>
          <w:color w:val="000000"/>
          <w:sz w:val="24"/>
          <w:szCs w:val="24"/>
        </w:rPr>
        <w:t>legal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III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a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bertura ao diálogo;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IV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c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ompetência para liderar pessoas e mobilizar recursos nos termos desta lei;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V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c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onhecimento dos objetivos e procedimentos do órgão em que atua;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VI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h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abilidade de comunicação;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VII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c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ompromisso com a participação cidadã e com os direitos humanos;</w:t>
      </w:r>
    </w:p>
    <w:p w:rsidR="00A62C22" w:rsidRPr="00C064D2" w:rsidRDefault="001546D4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VIII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36D03" w:rsidRPr="00C064D2">
        <w:rPr>
          <w:rFonts w:ascii="Arial" w:hAnsi="Arial" w:cs="Arial"/>
          <w:color w:val="000000"/>
          <w:sz w:val="24"/>
          <w:szCs w:val="24"/>
        </w:rPr>
        <w:t>d</w:t>
      </w:r>
      <w:r w:rsidR="00A62C22" w:rsidRPr="00C064D2">
        <w:rPr>
          <w:rFonts w:ascii="Arial" w:hAnsi="Arial" w:cs="Arial"/>
          <w:color w:val="000000"/>
          <w:sz w:val="24"/>
          <w:szCs w:val="24"/>
        </w:rPr>
        <w:t>isposição para contribuir com a eficiência e a melhoria da gestão pública e de seus resultados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.</w:t>
      </w:r>
    </w:p>
    <w:p w:rsidR="009C543A" w:rsidRPr="00C064D2" w:rsidRDefault="002A10CD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lastRenderedPageBreak/>
        <w:t>Parágrafo único</w:t>
      </w:r>
      <w:r w:rsidR="00097681" w:rsidRPr="00C064D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O </w:t>
      </w:r>
      <w:r w:rsidR="009C543A" w:rsidRPr="00C064D2">
        <w:rPr>
          <w:rFonts w:ascii="Arial" w:hAnsi="Arial" w:cs="Arial"/>
          <w:color w:val="000000"/>
          <w:sz w:val="24"/>
          <w:szCs w:val="24"/>
        </w:rPr>
        <w:t xml:space="preserve">requisito de que trata o inciso II, não desincompatibiliza o vereador como sendo o ouvidor e substituto nomeado pelo Presidente, desde que na atividade desempenhada respeite a conduta ética e imparcial a que se submete o </w:t>
      </w:r>
      <w:r w:rsidR="00426284" w:rsidRPr="00C064D2">
        <w:rPr>
          <w:rFonts w:ascii="Arial" w:hAnsi="Arial" w:cs="Arial"/>
          <w:color w:val="000000"/>
          <w:sz w:val="24"/>
          <w:szCs w:val="24"/>
        </w:rPr>
        <w:t>en</w:t>
      </w:r>
      <w:r w:rsidR="009C543A" w:rsidRPr="00C064D2">
        <w:rPr>
          <w:rFonts w:ascii="Arial" w:hAnsi="Arial" w:cs="Arial"/>
          <w:color w:val="000000"/>
          <w:sz w:val="24"/>
          <w:szCs w:val="24"/>
        </w:rPr>
        <w:t>cargo.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A73BD2" w:rsidRPr="00C064D2">
        <w:rPr>
          <w:rFonts w:ascii="Arial" w:hAnsi="Arial" w:cs="Arial"/>
          <w:b/>
          <w:color w:val="000000"/>
          <w:sz w:val="24"/>
          <w:szCs w:val="24"/>
        </w:rPr>
        <w:t>7</w:t>
      </w:r>
      <w:r w:rsidRPr="00C064D2">
        <w:rPr>
          <w:rFonts w:ascii="Arial" w:hAnsi="Arial" w:cs="Arial"/>
          <w:b/>
          <w:color w:val="000000"/>
          <w:sz w:val="24"/>
          <w:szCs w:val="24"/>
        </w:rPr>
        <w:t>°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O ouvidor-geral e o ouvidor substituto terão mandato de um ano, sendo permitida sua recondução ao posto por mais um período.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Parágrafo único</w:t>
      </w:r>
      <w:r w:rsidR="00097681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O mandato de ouvidor-geral e de ouvidor substituto começará e encerrar-se-á ao início e término da presente legislatura, respectivamente.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A73BD2" w:rsidRPr="00C064D2">
        <w:rPr>
          <w:rFonts w:ascii="Arial" w:hAnsi="Arial" w:cs="Arial"/>
          <w:b/>
          <w:color w:val="000000"/>
          <w:sz w:val="24"/>
          <w:szCs w:val="24"/>
        </w:rPr>
        <w:t>8</w:t>
      </w:r>
      <w:r w:rsidRPr="00C064D2">
        <w:rPr>
          <w:rFonts w:ascii="Arial" w:hAnsi="Arial" w:cs="Arial"/>
          <w:b/>
          <w:color w:val="000000"/>
          <w:sz w:val="24"/>
          <w:szCs w:val="24"/>
        </w:rPr>
        <w:t>°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O ouvidor-geral, no exercício de suas funções, poderá, através dos órgãos estabelecidos no art. </w:t>
      </w:r>
      <w:r w:rsidR="00A73BD2" w:rsidRPr="00C064D2">
        <w:rPr>
          <w:rFonts w:ascii="Arial" w:hAnsi="Arial" w:cs="Arial"/>
          <w:color w:val="000000"/>
          <w:sz w:val="24"/>
          <w:szCs w:val="24"/>
        </w:rPr>
        <w:t>10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 </w:t>
      </w:r>
      <w:r w:rsidR="00097681" w:rsidRPr="00C064D2">
        <w:rPr>
          <w:rFonts w:ascii="Arial" w:hAnsi="Arial" w:cs="Arial"/>
          <w:b/>
          <w:color w:val="000000"/>
          <w:sz w:val="24"/>
          <w:szCs w:val="24"/>
        </w:rPr>
        <w:t>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solicitar informações ou cópias de documentos a qualquer órgão ou servidor da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Câmara Municipal de Vereadores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II </w:t>
      </w:r>
      <w:r w:rsidR="00097681" w:rsidRPr="00C064D2">
        <w:rPr>
          <w:rFonts w:ascii="Arial" w:hAnsi="Arial" w:cs="Arial"/>
          <w:b/>
          <w:color w:val="000000"/>
          <w:sz w:val="24"/>
          <w:szCs w:val="24"/>
        </w:rPr>
        <w:t>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ter vista, nas dependências da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Câmara Municipal de Vereadores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, a proposições legislativas, atos e contratos administrativos e quaisquer outros procedimentos que se façam necessários; 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III </w:t>
      </w:r>
      <w:r w:rsidR="00097681" w:rsidRPr="00C064D2">
        <w:rPr>
          <w:rFonts w:ascii="Arial" w:hAnsi="Arial" w:cs="Arial"/>
          <w:b/>
          <w:color w:val="000000"/>
          <w:sz w:val="24"/>
          <w:szCs w:val="24"/>
        </w:rPr>
        <w:t>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requerer ou promover diligências e investigações quando cabíveis, que deverão ser previamente comunicadas à Mesa Diretora; 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IV </w:t>
      </w:r>
      <w:r w:rsidR="00097681" w:rsidRPr="00C064D2">
        <w:rPr>
          <w:rFonts w:ascii="Arial" w:hAnsi="Arial" w:cs="Arial"/>
          <w:b/>
          <w:color w:val="000000"/>
          <w:sz w:val="24"/>
          <w:szCs w:val="24"/>
        </w:rPr>
        <w:t>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quando ocorrer demora injustificável na resposta às solicitações feitas pelo ouvidor-geral, ele poderá responsabilizar a autoridade ou o servidor.</w:t>
      </w:r>
    </w:p>
    <w:p w:rsidR="002A10CD" w:rsidRPr="00C064D2" w:rsidRDefault="00A73BD2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9</w:t>
      </w:r>
      <w:r w:rsidR="00C454E3" w:rsidRPr="00C064D2">
        <w:rPr>
          <w:rFonts w:ascii="Arial" w:hAnsi="Arial" w:cs="Arial"/>
          <w:b/>
          <w:color w:val="000000"/>
          <w:sz w:val="24"/>
          <w:szCs w:val="24"/>
        </w:rPr>
        <w:t>º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 xml:space="preserve"> A</w:t>
      </w:r>
      <w:r w:rsidR="00F940EB" w:rsidRPr="00C064D2">
        <w:rPr>
          <w:rFonts w:ascii="Arial" w:hAnsi="Arial" w:cs="Arial"/>
          <w:color w:val="000000"/>
          <w:sz w:val="24"/>
          <w:szCs w:val="24"/>
        </w:rPr>
        <w:t xml:space="preserve">s manifestações devem ser tratadas e respondidas obedecendo ao prazo máximo de vinte dias, prorrogáveis </w:t>
      </w:r>
      <w:r w:rsidR="00762DAC" w:rsidRPr="00C064D2">
        <w:rPr>
          <w:rFonts w:ascii="Arial" w:hAnsi="Arial" w:cs="Arial"/>
          <w:color w:val="000000"/>
          <w:sz w:val="24"/>
          <w:szCs w:val="24"/>
        </w:rPr>
        <w:t xml:space="preserve">por mais dez dias para oferecer uma resposta conclusiva. </w:t>
      </w:r>
    </w:p>
    <w:p w:rsidR="00F940EB" w:rsidRPr="00C064D2" w:rsidRDefault="002A10CD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1º.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762DAC" w:rsidRPr="00C064D2">
        <w:rPr>
          <w:rFonts w:ascii="Arial" w:hAnsi="Arial" w:cs="Arial"/>
          <w:color w:val="000000"/>
          <w:sz w:val="24"/>
          <w:szCs w:val="24"/>
        </w:rPr>
        <w:t>Na impossibilidade, deverá apresentar uma resposta intermediária comunicando ao cidadão quais são as etapas para uma resposta conclusiva.</w:t>
      </w:r>
    </w:p>
    <w:p w:rsidR="00762DAC" w:rsidRPr="00C064D2" w:rsidRDefault="002A10CD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§</w:t>
      </w:r>
      <w:r w:rsidR="00D53BC0" w:rsidRPr="00C064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b/>
          <w:color w:val="000000"/>
          <w:sz w:val="24"/>
          <w:szCs w:val="24"/>
        </w:rPr>
        <w:t>2º.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C</w:t>
      </w:r>
      <w:r w:rsidR="00762DAC" w:rsidRPr="00C064D2">
        <w:rPr>
          <w:rFonts w:ascii="Arial" w:hAnsi="Arial" w:cs="Arial"/>
          <w:color w:val="000000"/>
          <w:sz w:val="24"/>
          <w:szCs w:val="24"/>
        </w:rPr>
        <w:t>onsidera-se resposta conclusiva de acordo com a manifestação:</w:t>
      </w:r>
    </w:p>
    <w:p w:rsidR="00762DAC" w:rsidRPr="00C064D2" w:rsidRDefault="00762DAC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no elogio e na denúncia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é a resposta que informa o cidadão sobre o encaminhamento de sua manifestação ao órgão competente e encerra o papel da Ouvidoria a respeito da questão;</w:t>
      </w:r>
    </w:p>
    <w:p w:rsidR="00762DAC" w:rsidRPr="00C064D2" w:rsidRDefault="00762DAC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II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na reclamação e na solicitação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é a resposta que informa ao cidadão o atendimento da demanda ou a impossibilidade de atende-la;</w:t>
      </w:r>
    </w:p>
    <w:p w:rsidR="00762DAC" w:rsidRPr="00C064D2" w:rsidRDefault="00C454E3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lastRenderedPageBreak/>
        <w:t>III –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na sugestão, é a resposta que informa o cidadão sobre a análise e avaliação da questão e os encaminhamentos necessários.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A73BD2" w:rsidRPr="00C064D2">
        <w:rPr>
          <w:rFonts w:ascii="Arial" w:hAnsi="Arial" w:cs="Arial"/>
          <w:b/>
          <w:color w:val="000000"/>
          <w:sz w:val="24"/>
          <w:szCs w:val="24"/>
        </w:rPr>
        <w:t>10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Toda iniciativa provocada ou implementada pela Ouvidoria-Geral deverá, por solicitação da Mesa Diretora, ter ampla divulgação por intermédio do Gabinete de Imprensa da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Câmara Municipal de Vereadores.</w:t>
      </w:r>
    </w:p>
    <w:p w:rsidR="002A10CD" w:rsidRPr="00C064D2" w:rsidRDefault="00C454E3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EC59A0" w:rsidRPr="00C064D2">
        <w:rPr>
          <w:rFonts w:ascii="Arial" w:hAnsi="Arial" w:cs="Arial"/>
          <w:b/>
          <w:color w:val="000000"/>
          <w:sz w:val="24"/>
          <w:szCs w:val="24"/>
        </w:rPr>
        <w:t>11</w:t>
      </w:r>
      <w:r w:rsidR="002A10CD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 O ouvidor-geral terá como órgãos auxiliares nas suas atividades o Gabinete de Assessoramento Legislativo, que centralizará as informações oriundas das Comissões Técnicas Permanentes e auxiliará no tocante a matérias at</w:t>
      </w:r>
      <w:r w:rsidR="006A0102" w:rsidRPr="00C064D2">
        <w:rPr>
          <w:rFonts w:ascii="Arial" w:hAnsi="Arial" w:cs="Arial"/>
          <w:color w:val="000000"/>
          <w:sz w:val="24"/>
          <w:szCs w:val="24"/>
        </w:rPr>
        <w:t>inentes a processos legislativo e a Diretoria-Geral, no referente a atos e procedimentos administrativos; e, as Coordenadorias de Bancadas, no que se refere especificamente a atividades políticas dos Gabinetes Parlamentares.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Parágrafo único</w:t>
      </w:r>
      <w:r w:rsidR="00097681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097681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="00426284" w:rsidRPr="00C064D2">
        <w:rPr>
          <w:rFonts w:ascii="Arial" w:hAnsi="Arial" w:cs="Arial"/>
          <w:color w:val="000000"/>
          <w:sz w:val="24"/>
          <w:szCs w:val="24"/>
        </w:rPr>
        <w:t>Atuará como Ouvidor da Casa Legislativa, o secretário da Mesa Diretora e no seu</w:t>
      </w:r>
      <w:r w:rsidR="006A0102" w:rsidRPr="00C064D2">
        <w:rPr>
          <w:rFonts w:ascii="Arial" w:hAnsi="Arial" w:cs="Arial"/>
          <w:color w:val="000000"/>
          <w:sz w:val="24"/>
          <w:szCs w:val="24"/>
        </w:rPr>
        <w:t xml:space="preserve"> impedimento ou impossibilidade</w:t>
      </w:r>
      <w:r w:rsidR="00426284" w:rsidRPr="00C064D2">
        <w:rPr>
          <w:rFonts w:ascii="Arial" w:hAnsi="Arial" w:cs="Arial"/>
          <w:color w:val="000000"/>
          <w:sz w:val="24"/>
          <w:szCs w:val="24"/>
        </w:rPr>
        <w:t xml:space="preserve"> o seu eventual substituto.</w:t>
      </w:r>
    </w:p>
    <w:p w:rsidR="00FB6D5F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EC59A0" w:rsidRPr="00C064D2">
        <w:rPr>
          <w:rFonts w:ascii="Arial" w:hAnsi="Arial" w:cs="Arial"/>
          <w:b/>
          <w:color w:val="000000"/>
          <w:sz w:val="24"/>
          <w:szCs w:val="24"/>
        </w:rPr>
        <w:t>12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A Mesa Diretora assegurará à Ouvidoria Parlamentar da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 xml:space="preserve">Câmara Municipal de Vereadores </w:t>
      </w:r>
      <w:r w:rsidRPr="00C064D2">
        <w:rPr>
          <w:rFonts w:ascii="Arial" w:hAnsi="Arial" w:cs="Arial"/>
          <w:color w:val="000000"/>
          <w:sz w:val="24"/>
          <w:szCs w:val="24"/>
        </w:rPr>
        <w:t>apoio físico, técnico e administrativo necessários ao desempenho de suas atividades.</w:t>
      </w:r>
    </w:p>
    <w:p w:rsidR="00A51DE0" w:rsidRPr="00C064D2" w:rsidRDefault="00A51DE0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C454E3" w:rsidRPr="00C064D2">
        <w:rPr>
          <w:rFonts w:ascii="Arial" w:hAnsi="Arial" w:cs="Arial"/>
          <w:b/>
          <w:color w:val="000000"/>
          <w:sz w:val="24"/>
          <w:szCs w:val="24"/>
        </w:rPr>
        <w:t>1</w:t>
      </w:r>
      <w:r w:rsidR="00EC59A0" w:rsidRPr="00C064D2">
        <w:rPr>
          <w:rFonts w:ascii="Arial" w:hAnsi="Arial" w:cs="Arial"/>
          <w:b/>
          <w:color w:val="000000"/>
          <w:sz w:val="24"/>
          <w:szCs w:val="24"/>
        </w:rPr>
        <w:t>3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ED3A0E" w:rsidRPr="00C064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As despesas decorrentes da aplicação da presente </w:t>
      </w:r>
      <w:r w:rsidR="00C61B82" w:rsidRPr="00C064D2">
        <w:rPr>
          <w:rFonts w:ascii="Arial" w:hAnsi="Arial" w:cs="Arial"/>
          <w:color w:val="000000"/>
          <w:sz w:val="24"/>
          <w:szCs w:val="24"/>
        </w:rPr>
        <w:t>lei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 correrão à conta da dotação orçamentária </w:t>
      </w:r>
      <w:r w:rsidR="00426284" w:rsidRPr="00C064D2">
        <w:rPr>
          <w:rFonts w:ascii="Arial" w:hAnsi="Arial" w:cs="Arial"/>
          <w:color w:val="000000"/>
          <w:sz w:val="24"/>
          <w:szCs w:val="24"/>
        </w:rPr>
        <w:t xml:space="preserve">própria </w:t>
      </w:r>
      <w:r w:rsidRPr="00C064D2">
        <w:rPr>
          <w:rFonts w:ascii="Arial" w:hAnsi="Arial" w:cs="Arial"/>
          <w:color w:val="000000"/>
          <w:sz w:val="24"/>
          <w:szCs w:val="24"/>
        </w:rPr>
        <w:t xml:space="preserve">da </w:t>
      </w:r>
      <w:r w:rsidR="00ED3A0E" w:rsidRPr="00C064D2">
        <w:rPr>
          <w:rFonts w:ascii="Arial" w:hAnsi="Arial" w:cs="Arial"/>
          <w:color w:val="000000"/>
          <w:sz w:val="24"/>
          <w:szCs w:val="24"/>
        </w:rPr>
        <w:t>Câmara Municipal de Vereadores.</w:t>
      </w:r>
    </w:p>
    <w:p w:rsidR="00804512" w:rsidRDefault="00D87DB3" w:rsidP="00804512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064D2">
        <w:rPr>
          <w:rFonts w:ascii="Arial" w:hAnsi="Arial" w:cs="Arial"/>
          <w:b/>
          <w:color w:val="000000"/>
          <w:sz w:val="24"/>
          <w:szCs w:val="24"/>
        </w:rPr>
        <w:t>Art. 14</w:t>
      </w:r>
      <w:r w:rsidR="00ED3A0E" w:rsidRPr="00C064D2">
        <w:rPr>
          <w:rFonts w:ascii="Arial" w:hAnsi="Arial" w:cs="Arial"/>
          <w:b/>
          <w:color w:val="000000"/>
          <w:sz w:val="24"/>
          <w:szCs w:val="24"/>
        </w:rPr>
        <w:t>.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 Esta </w:t>
      </w:r>
      <w:r w:rsidR="00C454E3" w:rsidRPr="00C064D2">
        <w:rPr>
          <w:rFonts w:ascii="Arial" w:hAnsi="Arial" w:cs="Arial"/>
          <w:color w:val="000000"/>
          <w:sz w:val="24"/>
          <w:szCs w:val="24"/>
        </w:rPr>
        <w:t>lei</w:t>
      </w:r>
      <w:r w:rsidR="00A51DE0" w:rsidRPr="00C064D2">
        <w:rPr>
          <w:rFonts w:ascii="Arial" w:hAnsi="Arial" w:cs="Arial"/>
          <w:color w:val="000000"/>
          <w:sz w:val="24"/>
          <w:szCs w:val="24"/>
        </w:rPr>
        <w:t xml:space="preserve"> entra em vigor na data de sua publicação.</w:t>
      </w:r>
    </w:p>
    <w:p w:rsidR="00804512" w:rsidRPr="00804512" w:rsidRDefault="00804512" w:rsidP="00804512">
      <w:pPr>
        <w:spacing w:before="120" w:after="120" w:line="276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4512" w:rsidRPr="00804512" w:rsidRDefault="00804512" w:rsidP="00804512">
      <w:pPr>
        <w:spacing w:after="0" w:line="276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ENGENHO VELHO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junho de 2019.</w:t>
      </w:r>
    </w:p>
    <w:p w:rsidR="00804512" w:rsidRPr="00804512" w:rsidRDefault="00804512" w:rsidP="008045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512" w:rsidRPr="00804512" w:rsidRDefault="00804512" w:rsidP="008045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512" w:rsidRPr="00804512" w:rsidRDefault="00804512" w:rsidP="00804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</w:t>
      </w:r>
    </w:p>
    <w:p w:rsidR="00804512" w:rsidRPr="00804512" w:rsidRDefault="00804512" w:rsidP="00804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>PAULO ANDRÉ DAL ALBA</w:t>
      </w:r>
    </w:p>
    <w:p w:rsidR="00804512" w:rsidRPr="00804512" w:rsidRDefault="00804512" w:rsidP="00804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804512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512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512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>REGISTRE-SE. PUBLIQUE-SE</w:t>
      </w:r>
    </w:p>
    <w:p w:rsid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Data Supra.</w:t>
      </w:r>
    </w:p>
    <w:p w:rsidR="00804512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512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512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LAERCIO LAMONATTO</w:t>
      </w:r>
    </w:p>
    <w:p w:rsidR="00ED041E" w:rsidRPr="00804512" w:rsidRDefault="00804512" w:rsidP="00804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4512">
        <w:rPr>
          <w:rFonts w:ascii="Arial" w:eastAsia="Times New Roman" w:hAnsi="Arial" w:cs="Arial"/>
          <w:b/>
          <w:sz w:val="24"/>
          <w:szCs w:val="24"/>
          <w:lang w:eastAsia="pt-BR"/>
        </w:rPr>
        <w:t>Secretário Municipal de Administração</w:t>
      </w:r>
      <w:bookmarkStart w:id="0" w:name="_GoBack"/>
      <w:bookmarkEnd w:id="0"/>
    </w:p>
    <w:sectPr w:rsidR="00ED041E" w:rsidRPr="00804512" w:rsidSect="00804512">
      <w:pgSz w:w="11906" w:h="16838"/>
      <w:pgMar w:top="3232" w:right="1418" w:bottom="18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16E9F"/>
    <w:multiLevelType w:val="hybridMultilevel"/>
    <w:tmpl w:val="FBFEC6C6"/>
    <w:lvl w:ilvl="0" w:tplc="702E0B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1CBC"/>
    <w:multiLevelType w:val="hybridMultilevel"/>
    <w:tmpl w:val="C7360A88"/>
    <w:lvl w:ilvl="0" w:tplc="65EEC874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A70B7"/>
    <w:multiLevelType w:val="hybridMultilevel"/>
    <w:tmpl w:val="120EF53A"/>
    <w:lvl w:ilvl="0" w:tplc="459000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95CC2"/>
    <w:multiLevelType w:val="hybridMultilevel"/>
    <w:tmpl w:val="57BC2E1E"/>
    <w:lvl w:ilvl="0" w:tplc="45900048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8F4259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92906"/>
    <w:multiLevelType w:val="hybridMultilevel"/>
    <w:tmpl w:val="A998A07A"/>
    <w:lvl w:ilvl="0" w:tplc="251E59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82323"/>
    <w:multiLevelType w:val="hybridMultilevel"/>
    <w:tmpl w:val="EFC042F2"/>
    <w:lvl w:ilvl="0" w:tplc="4C8859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1F"/>
    <w:rsid w:val="0002562D"/>
    <w:rsid w:val="00097681"/>
    <w:rsid w:val="000A3E1F"/>
    <w:rsid w:val="000C40AA"/>
    <w:rsid w:val="001546D4"/>
    <w:rsid w:val="002A10CD"/>
    <w:rsid w:val="002A1280"/>
    <w:rsid w:val="002B734F"/>
    <w:rsid w:val="002E195B"/>
    <w:rsid w:val="00406FAC"/>
    <w:rsid w:val="00426284"/>
    <w:rsid w:val="00485128"/>
    <w:rsid w:val="00494388"/>
    <w:rsid w:val="00506412"/>
    <w:rsid w:val="00536D03"/>
    <w:rsid w:val="005B7C3A"/>
    <w:rsid w:val="006A0102"/>
    <w:rsid w:val="00762DAC"/>
    <w:rsid w:val="00804512"/>
    <w:rsid w:val="008115EA"/>
    <w:rsid w:val="00846FBF"/>
    <w:rsid w:val="0085011A"/>
    <w:rsid w:val="008C038D"/>
    <w:rsid w:val="00997FA6"/>
    <w:rsid w:val="009C543A"/>
    <w:rsid w:val="009E3DB4"/>
    <w:rsid w:val="00A51DE0"/>
    <w:rsid w:val="00A62C22"/>
    <w:rsid w:val="00A73BD2"/>
    <w:rsid w:val="00AD593E"/>
    <w:rsid w:val="00AE2084"/>
    <w:rsid w:val="00B77BFC"/>
    <w:rsid w:val="00B956D0"/>
    <w:rsid w:val="00BF6CC3"/>
    <w:rsid w:val="00C064D2"/>
    <w:rsid w:val="00C454E3"/>
    <w:rsid w:val="00C61B82"/>
    <w:rsid w:val="00C63815"/>
    <w:rsid w:val="00CB4B07"/>
    <w:rsid w:val="00D53BC0"/>
    <w:rsid w:val="00D83838"/>
    <w:rsid w:val="00D87DB3"/>
    <w:rsid w:val="00EC59A0"/>
    <w:rsid w:val="00ED041E"/>
    <w:rsid w:val="00ED3A0E"/>
    <w:rsid w:val="00F31A74"/>
    <w:rsid w:val="00F940EB"/>
    <w:rsid w:val="00FB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1A59A-3EED-4F1E-A2A1-A53756C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7C3A"/>
    <w:rPr>
      <w:color w:val="0000FF"/>
      <w:u w:val="single"/>
    </w:rPr>
  </w:style>
  <w:style w:type="paragraph" w:customStyle="1" w:styleId="textbody">
    <w:name w:val="textbody"/>
    <w:basedOn w:val="Normal"/>
    <w:rsid w:val="00F9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9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5-2018/2017/Lei/L1346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1618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Advocacia Rubiana Assmann</dc:creator>
  <cp:lastModifiedBy>Laércio</cp:lastModifiedBy>
  <cp:revision>5</cp:revision>
  <cp:lastPrinted>2019-06-11T11:46:00Z</cp:lastPrinted>
  <dcterms:created xsi:type="dcterms:W3CDTF">2019-06-25T13:02:00Z</dcterms:created>
  <dcterms:modified xsi:type="dcterms:W3CDTF">2019-06-25T13:43:00Z</dcterms:modified>
</cp:coreProperties>
</file>